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UserStyle_13"/>
        <w:ind w:left="5245"/>
        <w:jc w:val="right"/>
        <w:rPr>
          <w:b w:val="0"/>
          <w:bCs w:val="0"/>
        </w:rPr>
      </w:pPr>
      <w:r>
        <w:rPr>
          <w:b w:val="0"/>
          <w:bCs w:val="0"/>
        </w:rPr>
        <w:t xml:space="preserve">ПРИЛОЖЕНИЕ 2</w:t>
      </w:r>
      <w:r>
        <w:rPr>
          <w:b w:val="0"/>
          <w:bCs w:val="0"/>
        </w:rPr>
        <w:t xml:space="preserve">6</w:t>
      </w:r>
      <w:r>
        <w:rPr>
          <w:b w:val="0"/>
          <w:bCs w:val="0"/>
        </w:rPr>
      </w:r>
    </w:p>
    <w:p>
      <w:pPr>
        <w:pStyle w:val="UserStyle_13"/>
        <w:ind w:left="5245"/>
        <w:jc w:val="right"/>
        <w:rPr>
          <w:b w:val="0"/>
          <w:bCs w:val="0"/>
        </w:rPr>
      </w:pPr>
      <w:r>
        <w:rPr>
          <w:b w:val="0"/>
          <w:bCs w:val="0"/>
        </w:rPr>
        <w:t xml:space="preserve">к решению Думы Белоярского района</w:t>
      </w:r>
      <w:r>
        <w:rPr>
          <w:b w:val="0"/>
          <w:bCs w:val="0"/>
        </w:rPr>
      </w:r>
    </w:p>
    <w:p>
      <w:pPr>
        <w:pStyle w:val="UserStyle_13"/>
        <w:ind w:left="5245"/>
        <w:jc w:val="right"/>
      </w:pPr>
      <w:r>
        <w:rPr>
          <w:b w:val="0"/>
          <w:bCs w:val="0"/>
        </w:rPr>
        <w:t xml:space="preserve">от   </w:t>
      </w:r>
      <w:r>
        <w:rPr>
          <w:b w:val="0"/>
          <w:bCs w:val="0"/>
          <w:lang w:val="en-US"/>
        </w:rPr>
        <w:t xml:space="preserve">  </w:t>
      </w:r>
      <w:r>
        <w:rPr>
          <w:b w:val="0"/>
          <w:bCs w:val="0"/>
        </w:rPr>
        <w:t xml:space="preserve"> декабря 202</w:t>
      </w:r>
      <w:r>
        <w:rPr>
          <w:b w:val="0"/>
          <w:bCs w:val="0"/>
        </w:rPr>
        <w:t xml:space="preserve">5</w:t>
      </w:r>
      <w:r>
        <w:rPr>
          <w:b w:val="0"/>
          <w:bCs w:val="0"/>
        </w:rPr>
        <w:t xml:space="preserve"> года №</w:t>
      </w:r>
    </w:p>
    <w:p>
      <w:pPr>
        <w:pStyle w:val="UserStyle_13"/>
        <w:ind w:left="5245"/>
        <w:jc w:val="right"/>
        <w:rPr>
          <w:b w:val="0"/>
          <w:bCs w:val="0"/>
        </w:rPr>
      </w:pPr>
      <w:r>
        <w:rPr>
          <w:b w:val="0"/>
          <w:bCs w:val="0"/>
        </w:rPr>
      </w:r>
    </w:p>
    <w:p>
      <w:pPr>
        <w:pStyle w:val="BodyText"/>
        <w:jc w:val="right"/>
      </w:pPr>
    </w:p>
    <w:p>
      <w:pPr>
        <w:pStyle w:val="UserStyle_13"/>
        <w:ind w:right="-283"/>
        <w:jc w:val="right"/>
        <w:rPr>
          <w:b w:val="0"/>
          <w:bCs w:val="0"/>
        </w:rPr>
      </w:pPr>
      <w:r>
        <w:rPr>
          <w:b w:val="0"/>
          <w:bCs w:val="0"/>
        </w:rPr>
      </w:r>
    </w:p>
    <w:p>
      <w:pPr>
        <w:pStyle w:val="UserStyle_13"/>
        <w:ind w:right="-283"/>
        <w:rPr>
          <w:spacing w:val="42"/>
        </w:rPr>
      </w:pPr>
      <w:r>
        <w:rPr>
          <w:spacing w:val="42"/>
        </w:rPr>
        <w:t xml:space="preserve">ПРОГРАММ</w:t>
      </w:r>
      <w:r>
        <w:rPr>
          <w:spacing w:val="42"/>
        </w:rPr>
        <w:t xml:space="preserve">А</w:t>
      </w:r>
    </w:p>
    <w:p>
      <w:pPr>
        <w:pStyle w:val="Normal"/>
        <w:ind w:right="-283"/>
        <w:jc w:val="center"/>
      </w:pPr>
      <w:r>
        <w:rPr>
          <w:b/>
          <w:bCs/>
        </w:rPr>
        <w:t xml:space="preserve">муниципальных внутренних заимствований Белоярского района</w:t>
      </w:r>
    </w:p>
    <w:p>
      <w:pPr>
        <w:pStyle w:val="Normal"/>
        <w:ind w:right="-283"/>
        <w:jc w:val="center"/>
      </w:pPr>
      <w:r>
        <w:rPr>
          <w:b/>
          <w:bCs/>
        </w:rPr>
        <w:t xml:space="preserve">на 202</w:t>
      </w:r>
      <w:r>
        <w:rPr>
          <w:b/>
          <w:bCs/>
        </w:rPr>
        <w:t xml:space="preserve">6</w:t>
      </w:r>
      <w:r>
        <w:rPr>
          <w:b/>
          <w:bCs/>
        </w:rPr>
        <w:t xml:space="preserve"> год и на плановый период 202</w:t>
      </w:r>
      <w:r>
        <w:rPr>
          <w:b/>
          <w:bCs/>
        </w:rPr>
        <w:t xml:space="preserve">7</w:t>
      </w:r>
      <w:r>
        <w:rPr>
          <w:b/>
          <w:bCs/>
        </w:rPr>
        <w:t xml:space="preserve"> и 202</w:t>
      </w:r>
      <w:r>
        <w:rPr>
          <w:b/>
          <w:bCs/>
        </w:rPr>
        <w:t xml:space="preserve">8</w:t>
      </w:r>
      <w:r>
        <w:rPr>
          <w:b/>
          <w:bCs/>
        </w:rPr>
        <w:t xml:space="preserve"> годов</w:t>
      </w:r>
    </w:p>
    <w:p>
      <w:pPr>
        <w:pStyle w:val="Normal"/>
        <w:ind w:right="-283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right="-283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left="-744"/>
        <w:jc w:val="right"/>
      </w:pPr>
      <w:r>
        <w:t xml:space="preserve">(рублей)</w:t>
      </w:r>
    </w:p>
    <w:tbl>
      <w:tblPr>
        <w:tblW w:w="9861" w:type="dxa"/>
        <w:tblInd w:w="-74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608"/>
        <w:gridCol w:w="3685"/>
        <w:gridCol w:w="1767"/>
        <w:gridCol w:w="1815"/>
        <w:gridCol w:w="1986"/>
      </w:tblGrid>
      <w:tr>
        <w:trPr/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№</w:t>
            </w:r>
          </w:p>
          <w:p>
            <w:pPr>
              <w:pStyle w:val="Normal"/>
              <w:jc w:val="center"/>
            </w:pPr>
            <w:r>
              <w:rPr>
                <w:b/>
              </w:rPr>
              <w:t xml:space="preserve">п/п</w:t>
            </w:r>
          </w:p>
        </w:tc>
        <w:tc>
          <w:tcPr>
            <w:tcW w:w="3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Муниципальные внутренние заимствования</w:t>
            </w:r>
          </w:p>
        </w:tc>
        <w:tc>
          <w:tcPr>
            <w:tcW w:w="5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Сумма на год</w:t>
            </w:r>
          </w:p>
        </w:tc>
      </w:tr>
      <w:tr>
        <w:trPr/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202</w:t>
            </w:r>
            <w:r>
              <w:rPr>
                <w:b/>
                <w:lang w:val="en-US"/>
              </w:rPr>
              <w:t xml:space="preserve">6</w:t>
            </w:r>
            <w:r>
              <w:rPr>
                <w:b/>
              </w:rPr>
              <w:t xml:space="preserve"> год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202</w:t>
            </w: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год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2028</w:t>
            </w:r>
            <w:r>
              <w:rPr>
                <w:b/>
              </w:rPr>
              <w:t xml:space="preserve">год</w:t>
            </w:r>
          </w:p>
        </w:tc>
      </w:tr>
      <w:tr>
        <w:trPr/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t xml:space="preserve">Бюджетные</w:t>
            </w:r>
            <w:r>
              <w:t xml:space="preserve"> кредит</w:t>
            </w:r>
            <w:r>
              <w:t xml:space="preserve">ы</w:t>
            </w:r>
            <w:r>
              <w:t xml:space="preserve"> </w:t>
            </w:r>
            <w:r>
              <w:t xml:space="preserve">для </w:t>
            </w:r>
            <w:r>
              <w:t xml:space="preserve">осуществления </w:t>
            </w:r>
            <w:r>
              <w:t xml:space="preserve">северного завоза продукции (товаров) в связи с ограниченными сроками доставки в районы Ханты-Мансийского автономного округа </w:t>
            </w:r>
            <w:r>
              <w:t xml:space="preserve">–</w:t>
            </w:r>
            <w:r>
              <w:t xml:space="preserve"> Югры</w:t>
            </w:r>
            <w:r>
              <w:t xml:space="preserve"> (далее – автономный округ) из бюджета автономного округа 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95 898 300,00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76 232 000,00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16 881 100,00</w:t>
            </w:r>
          </w:p>
        </w:tc>
      </w:tr>
      <w:tr>
        <w:trPr/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1.1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t xml:space="preserve">привлечение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649</w:t>
            </w:r>
            <w:r>
              <w:rPr>
                <w:lang w:val="en-US"/>
              </w:rPr>
              <w:t xml:space="preserve"> </w:t>
            </w:r>
            <w:r>
              <w:t xml:space="preserve">279</w:t>
            </w:r>
            <w:r>
              <w:rPr>
                <w:lang w:val="en-US"/>
              </w:rPr>
              <w:t xml:space="preserve"> </w:t>
            </w:r>
            <w:r>
              <w:t xml:space="preserve">000,00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675 250 200,00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702 260 200,00</w:t>
            </w:r>
          </w:p>
        </w:tc>
      </w:tr>
      <w:tr>
        <w:trPr/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1.2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t xml:space="preserve">погашение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553 380 700,00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599 018 200,00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685 379 100,00</w:t>
            </w:r>
          </w:p>
        </w:tc>
      </w:tr>
      <w:tr>
        <w:trPr/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b/>
              </w:rPr>
              <w:t xml:space="preserve">Всего: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95 898 300,00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76 232</w:t>
            </w:r>
            <w:r>
              <w:rPr>
                <w:b/>
                <w:lang w:val="en-US"/>
              </w:rPr>
              <w:t xml:space="preserve"> </w:t>
            </w:r>
            <w:r>
              <w:rPr>
                <w:b/>
              </w:rPr>
              <w:t xml:space="preserve">000</w:t>
            </w:r>
            <w:r>
              <w:rPr>
                <w:b/>
              </w:rPr>
              <w:t xml:space="preserve">,00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16 881 100,00</w:t>
            </w:r>
          </w:p>
        </w:tc>
      </w:tr>
    </w:tbl>
    <w:p>
      <w:pPr>
        <w:pStyle w:val="Normal"/>
        <w:jc w:val="center"/>
      </w:pPr>
      <w:r>
        <w:rPr>
          <w:b/>
          <w:bCs/>
        </w:rPr>
      </w:r>
    </w:p>
    <w:p>
      <w:pPr>
        <w:pStyle w:val="Normal"/>
        <w:ind w:right="-283" w:firstLine="624"/>
        <w:jc w:val="both"/>
      </w:pPr>
      <w:r>
        <w:t xml:space="preserve">* Предельный срок долговых обязательств, возникших при осуществлении муниципальных внутренних заимствований Белоярского района в 202</w:t>
      </w:r>
      <w:r>
        <w:t xml:space="preserve">6</w:t>
      </w:r>
      <w:r>
        <w:t xml:space="preserve"> году и плановом периоде 202</w:t>
      </w:r>
      <w:r>
        <w:t xml:space="preserve">7</w:t>
      </w:r>
      <w:r>
        <w:t xml:space="preserve"> и 202</w:t>
      </w:r>
      <w:r>
        <w:t xml:space="preserve">8</w:t>
      </w:r>
      <w:r>
        <w:t xml:space="preserve"> годов, в том числе:</w:t>
      </w:r>
    </w:p>
    <w:p>
      <w:pPr>
        <w:pStyle w:val="Normal"/>
        <w:ind w:right="-283" w:firstLine="624"/>
        <w:jc w:val="both"/>
      </w:pPr>
      <w:r>
        <w:t xml:space="preserve">по бюджетным кредитам </w:t>
      </w:r>
      <w:r>
        <w:t xml:space="preserve">на госуд</w:t>
      </w:r>
      <w:r>
        <w:t xml:space="preserve">арственную финансовую поддержку </w:t>
      </w:r>
      <w:r>
        <w:t xml:space="preserve">северного завоза продукции (товаров) в районы и населенные пункты на территории автономного округа с ограниченными сроками завоза грузов</w:t>
      </w:r>
      <w:r>
        <w:t xml:space="preserve"> </w:t>
      </w:r>
      <w:r>
        <w:t xml:space="preserve">за счет</w:t>
      </w:r>
      <w:r>
        <w:t xml:space="preserve"> средств бюджета автоно</w:t>
      </w:r>
      <w:r>
        <w:t xml:space="preserve">мно</w:t>
      </w:r>
      <w:r>
        <w:t xml:space="preserve">го округа - 1 год.</w:t>
      </w:r>
      <w:r>
        <w:t xml:space="preserve"> </w:t>
      </w:r>
    </w:p>
    <w:p>
      <w:pPr>
        <w:pStyle w:val="Normal"/>
        <w:ind w:right="-283" w:firstLine="624"/>
        <w:jc w:val="both"/>
      </w:pPr>
    </w:p>
    <w:p>
      <w:pPr>
        <w:pStyle w:val="Normal"/>
        <w:jc w:val="center"/>
      </w:pPr>
      <w:r>
        <w:rPr>
          <w:b/>
          <w:bCs/>
        </w:rPr>
        <w:t xml:space="preserve">__________________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UserStyle_13"/>
        <w:jc w:val="right"/>
        <w:rPr>
          <w:b w:val="0"/>
          <w:bCs w:val="0"/>
        </w:rPr>
      </w:pPr>
      <w:r>
        <w:rPr>
          <w:b w:val="0"/>
          <w:bCs w:val="0"/>
        </w:rPr>
      </w:r>
    </w:p>
    <w:p>
      <w:pPr>
        <w:pStyle w:val="UserStyle_13"/>
        <w:jc w:val="right"/>
        <w:rPr>
          <w:b w:val="0"/>
          <w:bCs w:val="0"/>
        </w:rPr>
      </w:pPr>
      <w:r>
        <w:rPr>
          <w:b w:val="0"/>
          <w:bCs w:val="0"/>
        </w:rPr>
      </w:r>
    </w:p>
    <w:sectPr>
      <w:headerReference w:type="default" r:id="rId6"/>
      <w:headerReference w:type="first" r:id="rId7"/>
      <w:footnotePr>
        <w:pos w:val="beneathText"/>
      </w:footnotePr>
      <w:type w:val="nextPage"/>
      <w:pgSz w:w="11906" w:h="16838"/>
      <w:pgMar w:top="1134" w:right="851" w:bottom="1134" w:left="1701" w:header="851" w:footer="720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Mangal">
    <w:panose1 w:val="02040503050201020203"/>
  </w:font>
  <w:font w:name="Segoe UI">
    <w:panose1 w:val="020B0502040204020203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t xml:space="preserve">282</w:t>
    </w:r>
  </w:p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uiPriority w:val="7"/>
    <w:qFormat/>
    <w:rPr>
      <w:sz w:val="24"/>
      <w:szCs w:val="24"/>
      <w:lang w:val="ru-RU" w:eastAsia="zh-CN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Acetate">
    <w:name w:val="Текст выноски"/>
    <w:basedOn w:val="Normal"/>
    <w:next w:val="Acetate"/>
    <w:link w:val="UserStyle_0"/>
    <w:rPr>
      <w:rFonts w:ascii="Segoe UI" w:hAnsi="Segoe UI" w:cs="Segoe UI"/>
      <w:sz w:val="18"/>
      <w:szCs w:val="18"/>
    </w:rPr>
  </w:style>
  <w:style w:type="character" w:styleId="UserStyle_0">
    <w:name w:val="Текст выноски Знак1"/>
    <w:next w:val="UserStyle_0"/>
    <w:link w:val="Acetate"/>
    <w:rPr>
      <w:rFonts w:ascii="Segoe UI" w:hAnsi="Segoe UI" w:cs="Segoe UI"/>
      <w:sz w:val="18"/>
      <w:szCs w:val="18"/>
      <w:lang w:eastAsia="zh-CN"/>
    </w:rPr>
  </w:style>
  <w:style w:type="paragraph" w:styleId="Header">
    <w:name w:val="Верхний колонтитул"/>
    <w:basedOn w:val="Normal"/>
    <w:next w:val="Header"/>
    <w:link w:val="Normal"/>
    <w:uiPriority w:val="99"/>
    <w:pPr>
      <w:tabs>
        <w:tab w:val="center" w:pos="4677" w:leader="none"/>
        <w:tab w:val="right" w:pos="9355" w:leader="none"/>
      </w:tabs>
    </w:pPr>
  </w:style>
  <w:style w:type="paragraph" w:styleId="BodyText">
    <w:name w:val="Основной текст"/>
    <w:basedOn w:val="Normal"/>
    <w:next w:val="BodyText"/>
    <w:link w:val="Normal"/>
    <w:uiPriority w:val="67"/>
    <w:pPr>
      <w:spacing w:before="0" w:after="140" w:line="276" w:lineRule="auto"/>
    </w:pPr>
  </w:style>
  <w:style w:type="paragraph" w:styleId="Footer">
    <w:name w:val="Нижний колонтитул"/>
    <w:basedOn w:val="Normal"/>
    <w:next w:val="Footer"/>
    <w:link w:val="Normal"/>
    <w:uiPriority w:val="67"/>
    <w:pPr>
      <w:tabs>
        <w:tab w:val="center" w:pos="4677" w:leader="none"/>
        <w:tab w:val="right" w:pos="9355" w:leader="none"/>
      </w:tabs>
    </w:pPr>
  </w:style>
  <w:style w:type="paragraph" w:styleId="List">
    <w:name w:val="Список"/>
    <w:basedOn w:val="BodyText"/>
    <w:next w:val="List"/>
    <w:link w:val="Normal"/>
    <w:uiPriority w:val="67"/>
    <w:rPr>
      <w:rFonts w:cs="Mangal"/>
    </w:rPr>
  </w:style>
  <w:style w:type="paragraph" w:styleId="Subtitle">
    <w:name w:val="Подзаголовок"/>
    <w:basedOn w:val="Normal"/>
    <w:next w:val="BodyText"/>
    <w:link w:val="Normal"/>
    <w:uiPriority w:val="67"/>
    <w:qFormat/>
    <w:pPr>
      <w:jc w:val="center"/>
    </w:pPr>
    <w:rPr>
      <w:b/>
      <w:bCs/>
    </w:rPr>
  </w:style>
  <w:style w:type="character" w:styleId="UserStyle_1">
    <w:name w:val="Основной шрифт абзаца11"/>
    <w:next w:val="UserStyle_1"/>
    <w:link w:val="Normal"/>
    <w:uiPriority w:val="67"/>
  </w:style>
  <w:style w:type="character" w:styleId="UserStyle_2">
    <w:name w:val="Основной шрифт абзаца2"/>
    <w:next w:val="UserStyle_2"/>
    <w:link w:val="Normal"/>
    <w:uiPriority w:val="67"/>
  </w:style>
  <w:style w:type="character" w:styleId="UserStyle_3">
    <w:name w:val="Основной шрифт абзаца1"/>
    <w:next w:val="UserStyle_3"/>
    <w:link w:val="Normal"/>
    <w:uiPriority w:val="67"/>
  </w:style>
  <w:style w:type="character" w:styleId="UserStyle_4">
    <w:name w:val="Текст выноски Знак"/>
    <w:next w:val="UserStyle_4"/>
    <w:link w:val="Normal"/>
    <w:uiPriority w:val="67"/>
    <w:rPr>
      <w:rFonts w:ascii="Segoe UI" w:hAnsi="Segoe UI" w:cs="Segoe UI"/>
      <w:sz w:val="18"/>
      <w:szCs w:val="18"/>
    </w:rPr>
  </w:style>
  <w:style w:type="character" w:styleId="UserStyle_5">
    <w:name w:val="Название Знак"/>
    <w:next w:val="UserStyle_5"/>
    <w:link w:val="Normal"/>
    <w:uiPriority w:val="67"/>
    <w:rPr>
      <w:b/>
      <w:bCs/>
      <w:sz w:val="24"/>
      <w:szCs w:val="24"/>
    </w:rPr>
  </w:style>
  <w:style w:type="character" w:styleId="UserStyle_6">
    <w:name w:val="Верхний колонтитул Знак"/>
    <w:next w:val="UserStyle_6"/>
    <w:link w:val="Normal"/>
    <w:uiPriority w:val="99"/>
    <w:rPr>
      <w:sz w:val="24"/>
      <w:szCs w:val="24"/>
    </w:rPr>
  </w:style>
  <w:style w:type="character" w:styleId="UserStyle_7">
    <w:name w:val="Нижний колонтитул Знак"/>
    <w:next w:val="UserStyle_7"/>
    <w:link w:val="Normal"/>
    <w:uiPriority w:val="67"/>
    <w:rPr>
      <w:sz w:val="24"/>
      <w:szCs w:val="24"/>
    </w:rPr>
  </w:style>
  <w:style w:type="paragraph" w:styleId="UserStyle_8">
    <w:name w:val="Заголовок"/>
    <w:basedOn w:val="Normal"/>
    <w:next w:val="BodyText"/>
    <w:link w:val="Normal"/>
    <w:uiPriority w:val="6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9">
    <w:name w:val="Указатель11"/>
    <w:basedOn w:val="Normal"/>
    <w:next w:val="UserStyle_9"/>
    <w:link w:val="Normal"/>
    <w:uiPriority w:val="67"/>
    <w:pPr>
      <w:suppressLineNumbers/>
    </w:pPr>
    <w:rPr>
      <w:rFonts w:cs="Mangal"/>
    </w:rPr>
  </w:style>
  <w:style w:type="paragraph" w:styleId="UserStyle_10">
    <w:name w:val="Заголовок2"/>
    <w:basedOn w:val="Normal"/>
    <w:next w:val="BodyText"/>
    <w:link w:val="Normal"/>
    <w:uiPriority w:val="6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11">
    <w:name w:val="Название объекта11"/>
    <w:basedOn w:val="Normal"/>
    <w:next w:val="UserStyle_11"/>
    <w:link w:val="Normal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2">
    <w:name w:val="Указатель2"/>
    <w:basedOn w:val="Normal"/>
    <w:next w:val="UserStyle_12"/>
    <w:link w:val="Normal"/>
    <w:uiPriority w:val="67"/>
    <w:pPr>
      <w:suppressLineNumbers/>
    </w:pPr>
    <w:rPr>
      <w:rFonts w:cs="Mangal"/>
    </w:rPr>
  </w:style>
  <w:style w:type="paragraph" w:styleId="UserStyle_13">
    <w:name w:val="Заголовок1"/>
    <w:basedOn w:val="Normal"/>
    <w:next w:val="BodyText"/>
    <w:link w:val="Normal"/>
    <w:uiPriority w:val="67"/>
    <w:pPr>
      <w:jc w:val="center"/>
    </w:pPr>
    <w:rPr>
      <w:b/>
      <w:bCs/>
    </w:rPr>
  </w:style>
  <w:style w:type="paragraph" w:styleId="UserStyle_14">
    <w:name w:val="Название объекта1"/>
    <w:basedOn w:val="Normal"/>
    <w:next w:val="UserStyle_14"/>
    <w:link w:val="Normal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5">
    <w:name w:val="Указатель1"/>
    <w:basedOn w:val="Normal"/>
    <w:next w:val="UserStyle_15"/>
    <w:link w:val="Normal"/>
    <w:uiPriority w:val="67"/>
    <w:pPr>
      <w:suppressLineNumbers/>
    </w:pPr>
    <w:rPr>
      <w:rFonts w:cs="Mangal"/>
    </w:rPr>
  </w:style>
  <w:style w:type="paragraph" w:styleId="UserStyle_16">
    <w:name w:val="Текст выноски1"/>
    <w:basedOn w:val="Normal"/>
    <w:next w:val="UserStyle_16"/>
    <w:link w:val="Normal"/>
    <w:uiPriority w:val="67"/>
    <w:rPr>
      <w:rFonts w:ascii="Segoe UI" w:hAnsi="Segoe UI" w:cs="Segoe UI"/>
      <w:sz w:val="18"/>
      <w:szCs w:val="18"/>
    </w:rPr>
  </w:style>
  <w:style w:type="paragraph" w:styleId="UserStyle_17">
    <w:name w:val="Верхний и нижний колонтитулы"/>
    <w:basedOn w:val="Normal"/>
    <w:next w:val="UserStyle_17"/>
    <w:link w:val="Normal"/>
    <w:uiPriority w:val="68"/>
    <w:pPr>
      <w:suppressLineNumbers/>
      <w:tabs>
        <w:tab w:val="center" w:pos="4819" w:leader="none"/>
        <w:tab w:val="right" w:pos="9638" w:leader="none"/>
      </w:tabs>
    </w:pPr>
  </w:style>
  <w:style w:type="paragraph" w:styleId="UserStyle_18">
    <w:name w:val="Содержимое таблицы"/>
    <w:basedOn w:val="Normal"/>
    <w:next w:val="UserStyle_18"/>
    <w:link w:val="Normal"/>
    <w:uiPriority w:val="67"/>
    <w:pPr>
      <w:widowControl w:val="off"/>
      <w:suppressLineNumbers/>
    </w:pPr>
  </w:style>
  <w:style w:type="paragraph" w:styleId="UserStyle_19">
    <w:name w:val="Заголовок таблицы"/>
    <w:basedOn w:val="UserStyle_18"/>
    <w:next w:val="UserStyle_19"/>
    <w:link w:val="Normal"/>
    <w:uiPriority w:val="67"/>
    <w:pPr>
      <w:suppressLineNumbers/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1027</Characters>
  <CharactersWithSpaces>1205</CharactersWithSpaces>
  <DocSecurity>0</DocSecurity>
  <HyperlinksChanged>false</HyperlinksChanged>
  <Lines>8</Lines>
  <Pages>1</Pages>
  <Paragraphs>2</Paragraphs>
  <ScaleCrop>false</ScaleCrop>
  <SharedDoc>false</SharedDoc>
  <Template>Normal.dotm</Template>
  <Words>180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GorelikovaAU</cp:lastModifiedBy>
  <cp:revision>13</cp:revision>
  <dcterms:created xsi:type="dcterms:W3CDTF">1995-11-21T12:41:00Z</dcterms:created>
  <dcterms:modified xsi:type="dcterms:W3CDTF">2025-11-19T10:58:00Z</dcterms:modified>
  <cp:version>1048576</cp:version>
</cp:coreProperties>
</file>